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11177" w:rsidR="00411177" w:rsidP="00766B71" w:rsidRDefault="00141A05" w14:paraId="5FA8BA63" w14:textId="74DFAD0D">
      <w:pPr>
        <w:spacing w:before="120" w:after="0" w:line="240" w:lineRule="auto"/>
        <w:outlineLvl w:val="0"/>
        <w:rPr>
          <w:rFonts w:ascii="Roboto" w:hAnsi="Roboto" w:eastAsia="Times New Roman" w:cs="Times New Roman"/>
          <w:b/>
          <w:bCs/>
          <w:color w:val="111111"/>
          <w:kern w:val="36"/>
          <w:sz w:val="48"/>
          <w:szCs w:val="48"/>
          <w14:ligatures w14:val="none"/>
        </w:rPr>
      </w:pPr>
      <w:proofErr w:type="spellStart"/>
      <w:r>
        <w:rPr>
          <w:rFonts w:ascii="Roboto" w:hAnsi="Roboto" w:eastAsia="Times New Roman" w:cs="Times New Roman"/>
          <w:b/>
          <w:bCs/>
          <w:color w:val="111111"/>
          <w:kern w:val="36"/>
          <w:sz w:val="48"/>
          <w:szCs w:val="48"/>
          <w14:ligatures w14:val="none"/>
        </w:rPr>
        <w:t>CommuniCare+OLE</w:t>
      </w:r>
      <w:proofErr w:type="spellEnd"/>
      <w:r>
        <w:rPr>
          <w:rFonts w:ascii="Roboto" w:hAnsi="Roboto" w:eastAsia="Times New Roman" w:cs="Times New Roman"/>
          <w:b/>
          <w:bCs/>
          <w:color w:val="111111"/>
          <w:kern w:val="36"/>
          <w:sz w:val="48"/>
          <w:szCs w:val="48"/>
          <w14:ligatures w14:val="none"/>
        </w:rPr>
        <w:t xml:space="preserve"> </w:t>
      </w:r>
      <w:r w:rsidRPr="00411177" w:rsidR="00411177">
        <w:rPr>
          <w:rFonts w:ascii="Roboto" w:hAnsi="Roboto" w:eastAsia="Times New Roman" w:cs="Times New Roman"/>
          <w:b/>
          <w:bCs/>
          <w:color w:val="111111"/>
          <w:kern w:val="36"/>
          <w:sz w:val="48"/>
          <w:szCs w:val="48"/>
          <w14:ligatures w14:val="none"/>
        </w:rPr>
        <w:t>Notice of Privacy Practices</w:t>
      </w:r>
    </w:p>
    <w:p w:rsidRPr="00411177" w:rsidR="00411177" w:rsidP="00766B71" w:rsidRDefault="00411177" w14:paraId="670344CD" w14:textId="77777777">
      <w:pPr>
        <w:spacing w:before="120" w:after="0" w:line="240" w:lineRule="auto"/>
        <w:outlineLvl w:val="1"/>
        <w:rPr>
          <w:rFonts w:ascii="Roboto" w:hAnsi="Roboto" w:eastAsia="Times New Roman" w:cs="Times New Roman"/>
          <w:b/>
          <w:bCs/>
          <w:color w:val="111111"/>
          <w:kern w:val="0"/>
          <w:sz w:val="36"/>
          <w:szCs w:val="36"/>
          <w14:ligatures w14:val="none"/>
        </w:rPr>
      </w:pPr>
      <w:r w:rsidRPr="00411177">
        <w:rPr>
          <w:rFonts w:ascii="Roboto" w:hAnsi="Roboto" w:eastAsia="Times New Roman" w:cs="Times New Roman"/>
          <w:b/>
          <w:bCs/>
          <w:color w:val="111111"/>
          <w:kern w:val="0"/>
          <w:sz w:val="36"/>
          <w:szCs w:val="36"/>
          <w14:ligatures w14:val="none"/>
        </w:rPr>
        <w:t>Introduction</w:t>
      </w:r>
    </w:p>
    <w:p w:rsidRPr="00411177" w:rsidR="00411177" w:rsidP="00766B71" w:rsidRDefault="00411177" w14:paraId="03734857" w14:textId="77777777">
      <w:pPr>
        <w:spacing w:before="120" w:after="0"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color w:val="111111"/>
          <w:kern w:val="0"/>
          <w:sz w:val="21"/>
          <w:szCs w:val="21"/>
          <w14:ligatures w14:val="none"/>
        </w:rPr>
        <w:t>This Notice of Privacy Practices describes how medical information about you may be used and disclosed and how you can get access to this information. Please review it carefully.</w:t>
      </w:r>
    </w:p>
    <w:p w:rsidRPr="00411177" w:rsidR="00411177" w:rsidP="00766B71" w:rsidRDefault="00411177" w14:paraId="78AAD93D" w14:textId="77777777">
      <w:pPr>
        <w:spacing w:before="120" w:after="0" w:line="240" w:lineRule="auto"/>
        <w:outlineLvl w:val="1"/>
        <w:rPr>
          <w:rFonts w:ascii="Roboto" w:hAnsi="Roboto" w:eastAsia="Times New Roman" w:cs="Times New Roman"/>
          <w:b/>
          <w:bCs/>
          <w:color w:val="111111"/>
          <w:kern w:val="0"/>
          <w:sz w:val="36"/>
          <w:szCs w:val="36"/>
          <w14:ligatures w14:val="none"/>
        </w:rPr>
      </w:pPr>
      <w:r w:rsidRPr="00411177">
        <w:rPr>
          <w:rFonts w:ascii="Roboto" w:hAnsi="Roboto" w:eastAsia="Times New Roman" w:cs="Times New Roman"/>
          <w:b/>
          <w:bCs/>
          <w:color w:val="111111"/>
          <w:kern w:val="0"/>
          <w:sz w:val="36"/>
          <w:szCs w:val="36"/>
          <w14:ligatures w14:val="none"/>
        </w:rPr>
        <w:t>Our Commitment to Your Privacy</w:t>
      </w:r>
    </w:p>
    <w:p w:rsidRPr="00411177" w:rsidR="00411177" w:rsidP="00766B71" w:rsidRDefault="00411177" w14:paraId="4D5CFCBC" w14:textId="77777777">
      <w:pPr>
        <w:numPr>
          <w:ilvl w:val="0"/>
          <w:numId w:val="1"/>
        </w:numPr>
        <w:spacing w:before="100" w:beforeAutospacing="1" w:after="100" w:afterAutospacing="1"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color w:val="111111"/>
          <w:kern w:val="0"/>
          <w:sz w:val="21"/>
          <w:szCs w:val="21"/>
          <w14:ligatures w14:val="none"/>
        </w:rPr>
        <w:t>We are committed to maintaining the privacy of your health information.</w:t>
      </w:r>
    </w:p>
    <w:p w:rsidRPr="00411177" w:rsidR="00411177" w:rsidP="00766B71" w:rsidRDefault="00411177" w14:paraId="035890A4" w14:textId="77777777">
      <w:pPr>
        <w:numPr>
          <w:ilvl w:val="0"/>
          <w:numId w:val="1"/>
        </w:numPr>
        <w:spacing w:before="100" w:beforeAutospacing="1" w:after="100" w:afterAutospacing="1"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color w:val="111111"/>
          <w:kern w:val="0"/>
          <w:sz w:val="21"/>
          <w:szCs w:val="21"/>
          <w14:ligatures w14:val="none"/>
        </w:rPr>
        <w:t>We follow all applicable federal and state laws regarding the privacy of health information.</w:t>
      </w:r>
    </w:p>
    <w:p w:rsidRPr="00411177" w:rsidR="00411177" w:rsidP="00766B71" w:rsidRDefault="00411177" w14:paraId="77B19CF8" w14:textId="652C0C72">
      <w:pPr>
        <w:numPr>
          <w:ilvl w:val="0"/>
          <w:numId w:val="1"/>
        </w:numPr>
        <w:spacing w:before="100" w:beforeAutospacing="1" w:after="100" w:afterAutospacing="1"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color w:val="111111"/>
          <w:kern w:val="0"/>
          <w:sz w:val="21"/>
          <w:szCs w:val="21"/>
          <w14:ligatures w14:val="none"/>
        </w:rPr>
        <w:t>This notice applies to all</w:t>
      </w:r>
      <w:r w:rsidR="00135E64">
        <w:rPr>
          <w:rFonts w:ascii="Roboto" w:hAnsi="Roboto" w:eastAsia="Times New Roman" w:cs="Times New Roman"/>
          <w:color w:val="111111"/>
          <w:kern w:val="0"/>
          <w:sz w:val="21"/>
          <w:szCs w:val="21"/>
          <w14:ligatures w14:val="none"/>
        </w:rPr>
        <w:t xml:space="preserve"> protected</w:t>
      </w:r>
      <w:r w:rsidRPr="00411177">
        <w:rPr>
          <w:rFonts w:ascii="Roboto" w:hAnsi="Roboto" w:eastAsia="Times New Roman" w:cs="Times New Roman"/>
          <w:color w:val="111111"/>
          <w:kern w:val="0"/>
          <w:sz w:val="21"/>
          <w:szCs w:val="21"/>
          <w14:ligatures w14:val="none"/>
        </w:rPr>
        <w:t xml:space="preserve"> health information</w:t>
      </w:r>
      <w:r w:rsidR="00135E64">
        <w:rPr>
          <w:rFonts w:ascii="Roboto" w:hAnsi="Roboto" w:eastAsia="Times New Roman" w:cs="Times New Roman"/>
          <w:color w:val="111111"/>
          <w:kern w:val="0"/>
          <w:sz w:val="21"/>
          <w:szCs w:val="21"/>
          <w14:ligatures w14:val="none"/>
        </w:rPr>
        <w:t xml:space="preserve"> (PHI</w:t>
      </w:r>
      <w:r w:rsidR="00D62799">
        <w:rPr>
          <w:rFonts w:ascii="Roboto" w:hAnsi="Roboto" w:eastAsia="Times New Roman" w:cs="Times New Roman"/>
          <w:color w:val="111111"/>
          <w:kern w:val="0"/>
          <w:sz w:val="21"/>
          <w:szCs w:val="21"/>
          <w14:ligatures w14:val="none"/>
        </w:rPr>
        <w:t>)</w:t>
      </w:r>
      <w:r w:rsidRPr="00411177">
        <w:rPr>
          <w:rFonts w:ascii="Roboto" w:hAnsi="Roboto" w:eastAsia="Times New Roman" w:cs="Times New Roman"/>
          <w:color w:val="111111"/>
          <w:kern w:val="0"/>
          <w:sz w:val="21"/>
          <w:szCs w:val="21"/>
          <w14:ligatures w14:val="none"/>
        </w:rPr>
        <w:t xml:space="preserve"> maintained by </w:t>
      </w:r>
      <w:proofErr w:type="spellStart"/>
      <w:r w:rsidR="0057529A">
        <w:rPr>
          <w:rFonts w:ascii="Roboto" w:hAnsi="Roboto" w:eastAsia="Times New Roman" w:cs="Times New Roman"/>
          <w:color w:val="111111"/>
          <w:kern w:val="0"/>
          <w:sz w:val="21"/>
          <w:szCs w:val="21"/>
          <w14:ligatures w14:val="none"/>
        </w:rPr>
        <w:t>CommuniCare+OLE</w:t>
      </w:r>
      <w:proofErr w:type="spellEnd"/>
    </w:p>
    <w:p w:rsidRPr="00411177" w:rsidR="00411177" w:rsidP="00766B71" w:rsidRDefault="00411177" w14:paraId="73DFDB8A" w14:textId="77777777">
      <w:pPr>
        <w:spacing w:before="120" w:after="0" w:line="240" w:lineRule="auto"/>
        <w:outlineLvl w:val="1"/>
        <w:rPr>
          <w:rFonts w:ascii="Roboto" w:hAnsi="Roboto" w:eastAsia="Times New Roman" w:cs="Times New Roman"/>
          <w:b/>
          <w:bCs/>
          <w:color w:val="111111"/>
          <w:kern w:val="0"/>
          <w:sz w:val="36"/>
          <w:szCs w:val="36"/>
          <w14:ligatures w14:val="none"/>
        </w:rPr>
      </w:pPr>
      <w:r w:rsidRPr="00411177">
        <w:rPr>
          <w:rFonts w:ascii="Roboto" w:hAnsi="Roboto" w:eastAsia="Times New Roman" w:cs="Times New Roman"/>
          <w:b/>
          <w:bCs/>
          <w:color w:val="111111"/>
          <w:kern w:val="0"/>
          <w:sz w:val="36"/>
          <w:szCs w:val="36"/>
          <w14:ligatures w14:val="none"/>
        </w:rPr>
        <w:t>How We May Use and Disclose Your Health Information</w:t>
      </w:r>
    </w:p>
    <w:p w:rsidRPr="00411177" w:rsidR="00411177" w:rsidP="00766B71" w:rsidRDefault="00411177" w14:paraId="6DF62A4D" w14:textId="77777777">
      <w:pPr>
        <w:spacing w:before="120" w:after="0"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color w:val="111111"/>
          <w:kern w:val="0"/>
          <w:sz w:val="21"/>
          <w:szCs w:val="21"/>
          <w14:ligatures w14:val="none"/>
        </w:rPr>
        <w:t>We may use and disclose your health information for the following purposes:</w:t>
      </w:r>
    </w:p>
    <w:p w:rsidRPr="00411177" w:rsidR="00411177" w:rsidP="00766B71" w:rsidRDefault="00411177" w14:paraId="17C1BED7" w14:textId="77777777">
      <w:pPr>
        <w:numPr>
          <w:ilvl w:val="0"/>
          <w:numId w:val="2"/>
        </w:numPr>
        <w:spacing w:after="0"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Treatment</w:t>
      </w:r>
      <w:r w:rsidRPr="00411177">
        <w:rPr>
          <w:rFonts w:ascii="Roboto" w:hAnsi="Roboto" w:eastAsia="Times New Roman" w:cs="Times New Roman"/>
          <w:color w:val="111111"/>
          <w:kern w:val="0"/>
          <w:sz w:val="21"/>
          <w:szCs w:val="21"/>
          <w14:ligatures w14:val="none"/>
        </w:rPr>
        <w:t>: We may use your health information to provide you with medical treatment and services.</w:t>
      </w:r>
    </w:p>
    <w:p w:rsidRPr="00411177" w:rsidR="00411177" w:rsidP="00766B71" w:rsidRDefault="00411177" w14:paraId="7EC3031C" w14:textId="77777777">
      <w:pPr>
        <w:numPr>
          <w:ilvl w:val="0"/>
          <w:numId w:val="2"/>
        </w:numPr>
        <w:spacing w:after="0"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Payment</w:t>
      </w:r>
      <w:r w:rsidRPr="00411177">
        <w:rPr>
          <w:rFonts w:ascii="Roboto" w:hAnsi="Roboto" w:eastAsia="Times New Roman" w:cs="Times New Roman"/>
          <w:color w:val="111111"/>
          <w:kern w:val="0"/>
          <w:sz w:val="21"/>
          <w:szCs w:val="21"/>
          <w14:ligatures w14:val="none"/>
        </w:rPr>
        <w:t>: We may use and disclose your health information to bill and collect payment for the services provided to you.</w:t>
      </w:r>
    </w:p>
    <w:p w:rsidRPr="00411177" w:rsidR="00411177" w:rsidP="00766B71" w:rsidRDefault="00411177" w14:paraId="1A5B548B" w14:textId="77777777">
      <w:pPr>
        <w:numPr>
          <w:ilvl w:val="0"/>
          <w:numId w:val="2"/>
        </w:numPr>
        <w:spacing w:after="0"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Healthcare Operations</w:t>
      </w:r>
      <w:r w:rsidRPr="00411177">
        <w:rPr>
          <w:rFonts w:ascii="Roboto" w:hAnsi="Roboto" w:eastAsia="Times New Roman" w:cs="Times New Roman"/>
          <w:color w:val="111111"/>
          <w:kern w:val="0"/>
          <w:sz w:val="21"/>
          <w:szCs w:val="21"/>
          <w14:ligatures w14:val="none"/>
        </w:rPr>
        <w:t>: We may use and disclose your health information for our healthcare operations, such as quality improvement, training, and administrative purposes.</w:t>
      </w:r>
    </w:p>
    <w:p w:rsidRPr="00411177" w:rsidR="00411177" w:rsidP="00766B71" w:rsidRDefault="00411177" w14:paraId="3CC70647" w14:textId="77777777">
      <w:pPr>
        <w:numPr>
          <w:ilvl w:val="0"/>
          <w:numId w:val="2"/>
        </w:numPr>
        <w:spacing w:after="0"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Required by Law</w:t>
      </w:r>
      <w:r w:rsidRPr="00411177">
        <w:rPr>
          <w:rFonts w:ascii="Roboto" w:hAnsi="Roboto" w:eastAsia="Times New Roman" w:cs="Times New Roman"/>
          <w:color w:val="111111"/>
          <w:kern w:val="0"/>
          <w:sz w:val="21"/>
          <w:szCs w:val="21"/>
          <w14:ligatures w14:val="none"/>
        </w:rPr>
        <w:t>: We may use and disclose your health information when required by law.</w:t>
      </w:r>
    </w:p>
    <w:p w:rsidRPr="00411177" w:rsidR="00411177" w:rsidP="00766B71" w:rsidRDefault="00411177" w14:paraId="3A48AAF5" w14:textId="77777777">
      <w:pPr>
        <w:numPr>
          <w:ilvl w:val="0"/>
          <w:numId w:val="2"/>
        </w:numPr>
        <w:spacing w:after="0"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Public Health Activities</w:t>
      </w:r>
      <w:r w:rsidRPr="00411177">
        <w:rPr>
          <w:rFonts w:ascii="Roboto" w:hAnsi="Roboto" w:eastAsia="Times New Roman" w:cs="Times New Roman"/>
          <w:color w:val="111111"/>
          <w:kern w:val="0"/>
          <w:sz w:val="21"/>
          <w:szCs w:val="21"/>
          <w14:ligatures w14:val="none"/>
        </w:rPr>
        <w:t>: We may disclose your health information for public health activities, such as disease prevention and reporting.</w:t>
      </w:r>
    </w:p>
    <w:p w:rsidRPr="00411177" w:rsidR="00411177" w:rsidP="00766B71" w:rsidRDefault="00411177" w14:paraId="10D358B1" w14:textId="77777777">
      <w:pPr>
        <w:numPr>
          <w:ilvl w:val="0"/>
          <w:numId w:val="2"/>
        </w:numPr>
        <w:spacing w:after="0"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Research</w:t>
      </w:r>
      <w:r w:rsidRPr="00411177">
        <w:rPr>
          <w:rFonts w:ascii="Roboto" w:hAnsi="Roboto" w:eastAsia="Times New Roman" w:cs="Times New Roman"/>
          <w:color w:val="111111"/>
          <w:kern w:val="0"/>
          <w:sz w:val="21"/>
          <w:szCs w:val="21"/>
          <w14:ligatures w14:val="none"/>
        </w:rPr>
        <w:t>: We may use or disclose your health information for research purposes, but only with your consent or as permitted by law.</w:t>
      </w:r>
    </w:p>
    <w:p w:rsidRPr="00766B71" w:rsidR="00411177" w:rsidP="00766B71" w:rsidRDefault="00411177" w14:paraId="16FE300E" w14:textId="77777777">
      <w:pPr>
        <w:numPr>
          <w:ilvl w:val="0"/>
          <w:numId w:val="2"/>
        </w:numPr>
        <w:spacing w:after="0" w:line="240" w:lineRule="auto"/>
      </w:pPr>
      <w:r w:rsidRPr="00411177">
        <w:rPr>
          <w:rFonts w:ascii="Roboto" w:hAnsi="Roboto" w:eastAsia="Times New Roman" w:cs="Times New Roman"/>
          <w:b/>
          <w:bCs/>
          <w:color w:val="111111"/>
          <w:kern w:val="0"/>
          <w:sz w:val="21"/>
          <w:szCs w:val="21"/>
          <w14:ligatures w14:val="none"/>
        </w:rPr>
        <w:t>Other Uses and Disclosures</w:t>
      </w:r>
      <w:r w:rsidRPr="00411177">
        <w:rPr>
          <w:rFonts w:ascii="Roboto" w:hAnsi="Roboto" w:eastAsia="Times New Roman" w:cs="Times New Roman"/>
          <w:color w:val="111111"/>
          <w:kern w:val="0"/>
          <w:sz w:val="21"/>
          <w:szCs w:val="21"/>
          <w14:ligatures w14:val="none"/>
        </w:rPr>
        <w:t xml:space="preserve">: We may use or disclose your health information for other purposes not listed </w:t>
      </w:r>
      <w:r w:rsidRPr="00411177">
        <w:t>above, but only with your authorization.</w:t>
      </w:r>
    </w:p>
    <w:p w:rsidRPr="0028399A" w:rsidR="0028399A" w:rsidP="00766B71" w:rsidRDefault="00141A05" w14:paraId="4A07FDFB" w14:textId="204E516B">
      <w:pPr>
        <w:numPr>
          <w:ilvl w:val="0"/>
          <w:numId w:val="2"/>
        </w:numPr>
        <w:spacing w:after="0" w:line="240" w:lineRule="auto"/>
        <w:rPr>
          <w:rFonts w:ascii="Roboto" w:hAnsi="Roboto" w:eastAsia="Times New Roman" w:cs="Times New Roman"/>
          <w:color w:val="111111"/>
          <w:kern w:val="0"/>
          <w:sz w:val="21"/>
          <w:szCs w:val="21"/>
          <w14:ligatures w14:val="none"/>
        </w:rPr>
      </w:pPr>
      <w:r>
        <w:rPr>
          <w:b/>
          <w:bCs/>
        </w:rPr>
        <w:t xml:space="preserve">Restricted </w:t>
      </w:r>
      <w:r w:rsidRPr="0028399A" w:rsidR="0028399A">
        <w:rPr>
          <w:b/>
          <w:bCs/>
        </w:rPr>
        <w:t>PHI:</w:t>
      </w:r>
      <w:r w:rsidR="0028399A">
        <w:t xml:space="preserve"> There are stricter requirements for use and disclosure of some types of PHI—for example, mental health and drug and alcohol abuse patient information, HIV tests, and genetic testing information. However, there are still circumstances in which these types of information may be used or disclosed without your authorization. If you become a patient in our chemical dependency program, we will give you a separate written notice, as required by law, about your privacy rights for your chemical dependency program </w:t>
      </w:r>
      <w:r w:rsidR="00701021">
        <w:t>Restricted</w:t>
      </w:r>
      <w:r w:rsidR="0028399A">
        <w:t xml:space="preserve"> types of PHI: There are stricter requirements for use and disclosure of some types of PHI—for example, mental health and drug and alcohol abuse patient information, HIV tests, and genetic testing information. However, there are still circumstances in which these types of information may be used or disclosed without your authorization. If you become a patient in our chemical dependency program, we will give you a separate written notice, as required by law, about your privacy rights for your chemical dependency program PHI</w:t>
      </w:r>
      <w:r w:rsidR="00461259">
        <w:t>.</w:t>
      </w:r>
    </w:p>
    <w:p w:rsidRPr="00411177" w:rsidR="00AC770B" w:rsidP="00766B71" w:rsidRDefault="00AC770B" w14:paraId="20F70507" w14:textId="419FF3CD">
      <w:pPr>
        <w:numPr>
          <w:ilvl w:val="0"/>
          <w:numId w:val="2"/>
        </w:numPr>
        <w:spacing w:after="0" w:line="240" w:lineRule="auto"/>
        <w:rPr>
          <w:rFonts w:ascii="Roboto" w:hAnsi="Roboto" w:eastAsia="Times New Roman" w:cs="Times New Roman"/>
          <w:b/>
          <w:bCs/>
          <w:color w:val="111111"/>
          <w:kern w:val="0"/>
          <w:sz w:val="21"/>
          <w:szCs w:val="21"/>
          <w14:ligatures w14:val="none"/>
        </w:rPr>
      </w:pPr>
      <w:r w:rsidRPr="00AC770B">
        <w:rPr>
          <w:rFonts w:ascii="Roboto" w:hAnsi="Roboto"/>
          <w:b/>
          <w:bCs/>
          <w:color w:val="111111"/>
          <w:sz w:val="21"/>
          <w:szCs w:val="21"/>
          <w:shd w:val="clear" w:color="auto" w:fill="F3F3F3"/>
        </w:rPr>
        <w:t>Immediate Threat</w:t>
      </w:r>
      <w:r>
        <w:rPr>
          <w:rFonts w:ascii="Roboto" w:hAnsi="Roboto"/>
          <w:b/>
          <w:bCs/>
          <w:color w:val="111111"/>
          <w:sz w:val="21"/>
          <w:szCs w:val="21"/>
          <w:shd w:val="clear" w:color="auto" w:fill="F3F3F3"/>
        </w:rPr>
        <w:t xml:space="preserve">: </w:t>
      </w:r>
      <w:r>
        <w:rPr>
          <w:rFonts w:ascii="Roboto" w:hAnsi="Roboto"/>
          <w:color w:val="111111"/>
          <w:sz w:val="21"/>
          <w:szCs w:val="21"/>
          <w:shd w:val="clear" w:color="auto" w:fill="F3F3F3"/>
        </w:rPr>
        <w:t xml:space="preserve">If there is an </w:t>
      </w:r>
      <w:r w:rsidRPr="00B47CFA">
        <w:rPr>
          <w:rFonts w:ascii="Roboto" w:hAnsi="Roboto"/>
          <w:b/>
          <w:bCs/>
          <w:color w:val="111111"/>
          <w:sz w:val="21"/>
          <w:szCs w:val="21"/>
          <w:shd w:val="clear" w:color="auto" w:fill="F3F3F3"/>
        </w:rPr>
        <w:t xml:space="preserve">Immediate </w:t>
      </w:r>
      <w:r w:rsidRPr="00B47CFA" w:rsidR="00B47CFA">
        <w:rPr>
          <w:rFonts w:ascii="Roboto" w:hAnsi="Roboto"/>
          <w:b/>
          <w:bCs/>
          <w:color w:val="111111"/>
          <w:sz w:val="21"/>
          <w:szCs w:val="21"/>
          <w:shd w:val="clear" w:color="auto" w:fill="F3F3F3"/>
        </w:rPr>
        <w:t>T</w:t>
      </w:r>
      <w:r w:rsidRPr="00B47CFA" w:rsidR="0057529A">
        <w:rPr>
          <w:rFonts w:ascii="Roboto" w:hAnsi="Roboto"/>
          <w:b/>
          <w:bCs/>
          <w:color w:val="111111"/>
          <w:sz w:val="21"/>
          <w:szCs w:val="21"/>
          <w:shd w:val="clear" w:color="auto" w:fill="F3F3F3"/>
        </w:rPr>
        <w:t>hreat</w:t>
      </w:r>
      <w:r w:rsidR="0057529A">
        <w:rPr>
          <w:rFonts w:ascii="Roboto" w:hAnsi="Roboto"/>
          <w:color w:val="111111"/>
          <w:sz w:val="21"/>
          <w:szCs w:val="21"/>
          <w:shd w:val="clear" w:color="auto" w:fill="F3F3F3"/>
        </w:rPr>
        <w:t xml:space="preserve">. </w:t>
      </w:r>
      <w:r w:rsidR="00141A05">
        <w:rPr>
          <w:rFonts w:ascii="Roboto" w:hAnsi="Roboto"/>
          <w:color w:val="111111"/>
          <w:sz w:val="21"/>
          <w:szCs w:val="21"/>
          <w:shd w:val="clear" w:color="auto" w:fill="F3F3F3"/>
        </w:rPr>
        <w:t>Restricted PHI</w:t>
      </w:r>
      <w:r w:rsidR="0057529A">
        <w:rPr>
          <w:rFonts w:ascii="Roboto" w:hAnsi="Roboto"/>
          <w:color w:val="111111"/>
          <w:sz w:val="21"/>
          <w:szCs w:val="21"/>
          <w:shd w:val="clear" w:color="auto" w:fill="F3F3F3"/>
        </w:rPr>
        <w:t xml:space="preserve"> and Medical</w:t>
      </w:r>
      <w:r>
        <w:rPr>
          <w:rFonts w:ascii="Roboto" w:hAnsi="Roboto"/>
          <w:color w:val="111111"/>
          <w:sz w:val="21"/>
          <w:szCs w:val="21"/>
          <w:shd w:val="clear" w:color="auto" w:fill="F3F3F3"/>
        </w:rPr>
        <w:t xml:space="preserve"> information may be disclosed </w:t>
      </w:r>
      <w:r w:rsidR="0057529A">
        <w:rPr>
          <w:rFonts w:ascii="Roboto" w:hAnsi="Roboto"/>
          <w:color w:val="111111"/>
          <w:sz w:val="21"/>
          <w:szCs w:val="21"/>
          <w:shd w:val="clear" w:color="auto" w:fill="F3F3F3"/>
        </w:rPr>
        <w:t>without</w:t>
      </w:r>
      <w:r>
        <w:rPr>
          <w:rFonts w:ascii="Roboto" w:hAnsi="Roboto"/>
          <w:color w:val="111111"/>
          <w:sz w:val="21"/>
          <w:szCs w:val="21"/>
          <w:shd w:val="clear" w:color="auto" w:fill="F3F3F3"/>
        </w:rPr>
        <w:t xml:space="preserve"> </w:t>
      </w:r>
      <w:r w:rsidR="0057529A">
        <w:rPr>
          <w:rFonts w:ascii="Roboto" w:hAnsi="Roboto"/>
          <w:color w:val="111111"/>
          <w:sz w:val="21"/>
          <w:szCs w:val="21"/>
          <w:shd w:val="clear" w:color="auto" w:fill="F3F3F3"/>
        </w:rPr>
        <w:t>consent.</w:t>
      </w:r>
    </w:p>
    <w:p w:rsidRPr="00E05B1F" w:rsidR="003D5786" w:rsidP="0049323D" w:rsidRDefault="00BA33ED" w14:paraId="2B734EDD" w14:textId="72694310">
      <w:pPr>
        <w:spacing w:before="120" w:line="240" w:lineRule="auto"/>
        <w:outlineLvl w:val="1"/>
        <w:rPr>
          <w:rFonts w:ascii="Roboto" w:hAnsi="Roboto" w:eastAsia="Times New Roman" w:cs="Times New Roman"/>
          <w:b/>
          <w:bCs/>
          <w:color w:val="111111"/>
          <w:kern w:val="0"/>
          <w:sz w:val="36"/>
          <w:szCs w:val="36"/>
          <w14:ligatures w14:val="none"/>
        </w:rPr>
      </w:pPr>
      <w:r w:rsidRPr="00E05B1F">
        <w:rPr>
          <w:rFonts w:ascii="Roboto" w:hAnsi="Roboto" w:eastAsia="Times New Roman" w:cs="Times New Roman"/>
          <w:b/>
          <w:bCs/>
          <w:color w:val="111111"/>
          <w:kern w:val="0"/>
          <w:sz w:val="36"/>
          <w:szCs w:val="36"/>
          <w14:ligatures w14:val="none"/>
        </w:rPr>
        <w:t>Organized Health Care Arrangement</w:t>
      </w:r>
    </w:p>
    <w:p w:rsidRPr="00E05B1F" w:rsidR="003D5786" w:rsidP="003D5786" w:rsidRDefault="003D5786" w14:paraId="1E9B1B1D" w14:textId="77777777">
      <w:proofErr w:type="spellStart"/>
      <w:r w:rsidRPr="00E05B1F">
        <w:t>CommuniCare+OLE</w:t>
      </w:r>
      <w:proofErr w:type="spellEnd"/>
      <w:r w:rsidRPr="00E05B1F">
        <w:t xml:space="preserve"> is a member of an organized care arrangement (OCHIN). Other member organizations can be found here </w:t>
      </w:r>
      <w:hyperlink w:tgtFrame="_blank" w:history="1" r:id="rId7">
        <w:r w:rsidRPr="00E05B1F">
          <w:rPr>
            <w:rStyle w:val="Hyperlink"/>
          </w:rPr>
          <w:t>http://ochin.org/member-portal/ochin-members/</w:t>
        </w:r>
      </w:hyperlink>
      <w:r w:rsidRPr="00E05B1F">
        <w:t xml:space="preserve">. Unauthorized access to </w:t>
      </w:r>
      <w:proofErr w:type="spellStart"/>
      <w:r w:rsidRPr="00E05B1F">
        <w:t>CommuniCare+OLE</w:t>
      </w:r>
      <w:proofErr w:type="spellEnd"/>
      <w:r w:rsidRPr="00E05B1F">
        <w:t xml:space="preserve"> patient records is continuously monitored.</w:t>
      </w:r>
    </w:p>
    <w:p w:rsidRPr="00E05B1F" w:rsidR="000C3D9A" w:rsidP="000C3D9A" w:rsidRDefault="003D5786" w14:paraId="063E8E83" w14:textId="77777777">
      <w:proofErr w:type="spellStart"/>
      <w:r w:rsidRPr="00E05B1F">
        <w:t>CommuniCare+OLE</w:t>
      </w:r>
      <w:proofErr w:type="spellEnd"/>
      <w:r w:rsidRPr="00E05B1F">
        <w:t xml:space="preserve"> is part of an organized health care arrangement including participants in OCHIN. A current list of OCHIN participants is available at </w:t>
      </w:r>
      <w:hyperlink w:tgtFrame="_blank" w:history="1" r:id="rId8">
        <w:r w:rsidRPr="00E05B1F">
          <w:rPr>
            <w:rStyle w:val="Hyperlink"/>
          </w:rPr>
          <w:t>www.ochin.org</w:t>
        </w:r>
      </w:hyperlink>
      <w:r w:rsidRPr="00E05B1F">
        <w:t xml:space="preserve"> as a business associate of </w:t>
      </w:r>
      <w:proofErr w:type="spellStart"/>
      <w:r w:rsidRPr="00E05B1F">
        <w:t>CommuniCare+OLE</w:t>
      </w:r>
      <w:proofErr w:type="spellEnd"/>
      <w:r w:rsidRPr="00E05B1F">
        <w:t xml:space="preserve">.  OCHIN supplies information technology and related services to </w:t>
      </w:r>
      <w:proofErr w:type="spellStart"/>
      <w:r w:rsidRPr="00E05B1F">
        <w:t>CommuniCare+OLE</w:t>
      </w:r>
      <w:proofErr w:type="spellEnd"/>
      <w:r w:rsidRPr="00E05B1F">
        <w:t xml:space="preserve"> and other OCHIN participants. OCHIN also engages in quality assessment and improvement activities on behalf of its participants. For example, </w:t>
      </w:r>
      <w:r w:rsidRPr="00E05B1F">
        <w:t xml:space="preserve">OCHIN coordinates clinical review activities on behalf of participating organizations to establish best practice standards and assess clinical benefits that may be derived from the use of electronic health record systems. </w:t>
      </w:r>
      <w:r w:rsidRPr="00E05B1F" w:rsidR="000C3D9A">
        <w:t xml:space="preserve">OCHIN also helps participants work collaboratively to improve the management of internal and external patient referrals. Your health information may be shared by </w:t>
      </w:r>
      <w:proofErr w:type="spellStart"/>
      <w:r w:rsidRPr="00E05B1F" w:rsidR="000C3D9A">
        <w:t>CommuniCare+OLE</w:t>
      </w:r>
      <w:proofErr w:type="spellEnd"/>
      <w:r w:rsidRPr="00E05B1F" w:rsidR="000C3D9A">
        <w:t xml:space="preserve"> with other OCHIN participants when necessary for health care operation purposes of the organized health care arrangement.      </w:t>
      </w:r>
    </w:p>
    <w:p w:rsidRPr="00E05B1F" w:rsidR="003D5786" w:rsidP="003D5786" w:rsidRDefault="003D5786" w14:paraId="2BEB23A7" w14:textId="28EDE30D">
      <w:r w:rsidRPr="00E05B1F">
        <w:t>Health care operations can include, among other things, geocoding your residence location to improve the clinical benefits you receive. The personal health information may include past, present, and future medical information as well as information outlined in the Privacy Rules. The information, to the extent disclosed, will be disclosed consistent with the Privacy Rules or any other applicable law as amended from time to time. You have the right to change your mind and withdraw consent, however, the information may have already been provided as allowed by you. This consent will remain in effect until revoked by you in writing. If requested, you will be provided a list of entities to which your information has been disclosed.</w:t>
      </w:r>
    </w:p>
    <w:p w:rsidR="00BA33ED" w:rsidP="003D5786" w:rsidRDefault="003E3ABE" w14:paraId="3F53A64E" w14:textId="3753A2B7">
      <w:proofErr w:type="spellStart"/>
      <w:r w:rsidRPr="00E05B1F">
        <w:t>CommuniCare+OLE</w:t>
      </w:r>
      <w:proofErr w:type="spellEnd"/>
      <w:r w:rsidRPr="00E05B1F">
        <w:t xml:space="preserve"> may participate in one or more health information exchanges (HIEs). HIEs may electronically share medical information for treatment, payment and health care operation purposes with other participants in the HIEs. HIEs allow your health care providers to quickly access and use medical information necessary for your treatment and other lawful purposes. The addition of your medical information in a HIE is voluntary and subject to your right to opt-out. If you would like to opt-out</w:t>
      </w:r>
      <w:r w:rsidRPr="00E05B1F" w:rsidR="00E512D3">
        <w:t>,</w:t>
      </w:r>
      <w:r w:rsidRPr="00E05B1F">
        <w:t xml:space="preserve"> contact the </w:t>
      </w:r>
      <w:proofErr w:type="spellStart"/>
      <w:r w:rsidRPr="00E05B1F">
        <w:t>C</w:t>
      </w:r>
      <w:r w:rsidRPr="00E05B1F">
        <w:rPr>
          <w:rFonts w:eastAsia="Times New Roman" w:cs="Times New Roman"/>
          <w:color w:val="111111"/>
          <w:kern w:val="0"/>
          <w:sz w:val="21"/>
          <w:szCs w:val="21"/>
          <w14:ligatures w14:val="none"/>
        </w:rPr>
        <w:t>ommuniCare+OLE</w:t>
      </w:r>
      <w:proofErr w:type="spellEnd"/>
      <w:r w:rsidRPr="00E05B1F">
        <w:rPr>
          <w:rFonts w:eastAsia="Times New Roman" w:cs="Times New Roman"/>
          <w:color w:val="111111"/>
          <w:kern w:val="0"/>
          <w:sz w:val="21"/>
          <w:szCs w:val="21"/>
          <w14:ligatures w14:val="none"/>
        </w:rPr>
        <w:t xml:space="preserve"> Health Information Department as </w:t>
      </w:r>
      <w:r w:rsidRPr="00E05B1F">
        <w:t>listed below.</w:t>
      </w:r>
      <w:r w:rsidRPr="003E3ABE">
        <w:t xml:space="preserve">  </w:t>
      </w:r>
    </w:p>
    <w:p w:rsidRPr="00411177" w:rsidR="00411177" w:rsidP="00766B71" w:rsidRDefault="00411177" w14:paraId="308653F1" w14:textId="7DEA956C">
      <w:pPr>
        <w:spacing w:before="120" w:after="0" w:line="240" w:lineRule="auto"/>
        <w:outlineLvl w:val="1"/>
        <w:rPr>
          <w:rFonts w:ascii="Roboto" w:hAnsi="Roboto" w:eastAsia="Times New Roman" w:cs="Times New Roman"/>
          <w:b/>
          <w:bCs/>
          <w:color w:val="111111"/>
          <w:kern w:val="0"/>
          <w:sz w:val="36"/>
          <w:szCs w:val="36"/>
          <w14:ligatures w14:val="none"/>
        </w:rPr>
      </w:pPr>
      <w:r w:rsidRPr="00411177">
        <w:rPr>
          <w:rFonts w:ascii="Roboto" w:hAnsi="Roboto" w:eastAsia="Times New Roman" w:cs="Times New Roman"/>
          <w:b/>
          <w:bCs/>
          <w:color w:val="111111"/>
          <w:kern w:val="0"/>
          <w:sz w:val="36"/>
          <w:szCs w:val="36"/>
          <w14:ligatures w14:val="none"/>
        </w:rPr>
        <w:t>Your Rights</w:t>
      </w:r>
    </w:p>
    <w:p w:rsidRPr="00411177" w:rsidR="00411177" w:rsidP="00766B71" w:rsidRDefault="00411177" w14:paraId="2C4F09A3" w14:textId="77777777">
      <w:pPr>
        <w:spacing w:before="120" w:after="0"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color w:val="111111"/>
          <w:kern w:val="0"/>
          <w:sz w:val="21"/>
          <w:szCs w:val="21"/>
          <w14:ligatures w14:val="none"/>
        </w:rPr>
        <w:t>You have the following rights regarding your health information:</w:t>
      </w:r>
    </w:p>
    <w:p w:rsidRPr="00411177" w:rsidR="00411177" w:rsidP="00766B71" w:rsidRDefault="00411177" w14:paraId="6F3177D2" w14:textId="77777777">
      <w:pPr>
        <w:numPr>
          <w:ilvl w:val="0"/>
          <w:numId w:val="3"/>
        </w:numPr>
        <w:spacing w:before="100" w:beforeAutospacing="1" w:after="100" w:afterAutospacing="1"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Right to Access</w:t>
      </w:r>
      <w:r w:rsidRPr="00411177">
        <w:rPr>
          <w:rFonts w:ascii="Roboto" w:hAnsi="Roboto" w:eastAsia="Times New Roman" w:cs="Times New Roman"/>
          <w:color w:val="111111"/>
          <w:kern w:val="0"/>
          <w:sz w:val="21"/>
          <w:szCs w:val="21"/>
          <w14:ligatures w14:val="none"/>
        </w:rPr>
        <w:t>: You have the right to access your health information.</w:t>
      </w:r>
    </w:p>
    <w:p w:rsidRPr="00411177" w:rsidR="00411177" w:rsidP="00766B71" w:rsidRDefault="00411177" w14:paraId="57CEA9AD" w14:textId="77777777">
      <w:pPr>
        <w:numPr>
          <w:ilvl w:val="0"/>
          <w:numId w:val="3"/>
        </w:numPr>
        <w:spacing w:before="100" w:beforeAutospacing="1" w:after="100" w:afterAutospacing="1"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Right to Request Restrictions</w:t>
      </w:r>
      <w:r w:rsidRPr="00411177">
        <w:rPr>
          <w:rFonts w:ascii="Roboto" w:hAnsi="Roboto" w:eastAsia="Times New Roman" w:cs="Times New Roman"/>
          <w:color w:val="111111"/>
          <w:kern w:val="0"/>
          <w:sz w:val="21"/>
          <w:szCs w:val="21"/>
          <w14:ligatures w14:val="none"/>
        </w:rPr>
        <w:t>: You can request restrictions on how your health information is used or disclosed.</w:t>
      </w:r>
    </w:p>
    <w:p w:rsidRPr="00411177" w:rsidR="00411177" w:rsidP="00766B71" w:rsidRDefault="00411177" w14:paraId="2E502B63" w14:textId="77777777">
      <w:pPr>
        <w:numPr>
          <w:ilvl w:val="0"/>
          <w:numId w:val="3"/>
        </w:numPr>
        <w:spacing w:before="100" w:beforeAutospacing="1" w:after="100" w:afterAutospacing="1"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Right to Amend</w:t>
      </w:r>
      <w:r w:rsidRPr="00411177">
        <w:rPr>
          <w:rFonts w:ascii="Roboto" w:hAnsi="Roboto" w:eastAsia="Times New Roman" w:cs="Times New Roman"/>
          <w:color w:val="111111"/>
          <w:kern w:val="0"/>
          <w:sz w:val="21"/>
          <w:szCs w:val="21"/>
          <w14:ligatures w14:val="none"/>
        </w:rPr>
        <w:t>: You can request amendments to your health information if you believe it is incorrect.</w:t>
      </w:r>
    </w:p>
    <w:p w:rsidRPr="00411177" w:rsidR="00411177" w:rsidP="00766B71" w:rsidRDefault="00411177" w14:paraId="549D5120" w14:textId="77777777">
      <w:pPr>
        <w:numPr>
          <w:ilvl w:val="0"/>
          <w:numId w:val="3"/>
        </w:numPr>
        <w:spacing w:before="100" w:beforeAutospacing="1" w:after="100" w:afterAutospacing="1"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Right to an Accounting of Disclosures</w:t>
      </w:r>
      <w:r w:rsidRPr="00411177">
        <w:rPr>
          <w:rFonts w:ascii="Roboto" w:hAnsi="Roboto" w:eastAsia="Times New Roman" w:cs="Times New Roman"/>
          <w:color w:val="111111"/>
          <w:kern w:val="0"/>
          <w:sz w:val="21"/>
          <w:szCs w:val="21"/>
          <w14:ligatures w14:val="none"/>
        </w:rPr>
        <w:t>: You can request a list of disclosures of your health information.</w:t>
      </w:r>
    </w:p>
    <w:p w:rsidRPr="00411177" w:rsidR="00411177" w:rsidP="00766B71" w:rsidRDefault="00411177" w14:paraId="323E2280" w14:textId="77777777">
      <w:pPr>
        <w:numPr>
          <w:ilvl w:val="0"/>
          <w:numId w:val="3"/>
        </w:numPr>
        <w:spacing w:before="100" w:beforeAutospacing="1" w:after="100" w:afterAutospacing="1" w:line="240" w:lineRule="auto"/>
        <w:rPr>
          <w:rFonts w:ascii="Roboto" w:hAnsi="Roboto" w:eastAsia="Times New Roman" w:cs="Times New Roman"/>
          <w:color w:val="111111"/>
          <w:kern w:val="0"/>
          <w:sz w:val="21"/>
          <w:szCs w:val="21"/>
          <w14:ligatures w14:val="none"/>
        </w:rPr>
      </w:pPr>
      <w:r w:rsidRPr="00411177">
        <w:rPr>
          <w:rFonts w:ascii="Roboto" w:hAnsi="Roboto" w:eastAsia="Times New Roman" w:cs="Times New Roman"/>
          <w:b/>
          <w:bCs/>
          <w:color w:val="111111"/>
          <w:kern w:val="0"/>
          <w:sz w:val="21"/>
          <w:szCs w:val="21"/>
          <w14:ligatures w14:val="none"/>
        </w:rPr>
        <w:t>Right to Request Confidential Communications</w:t>
      </w:r>
      <w:r w:rsidRPr="00411177">
        <w:rPr>
          <w:rFonts w:ascii="Roboto" w:hAnsi="Roboto" w:eastAsia="Times New Roman" w:cs="Times New Roman"/>
          <w:color w:val="111111"/>
          <w:kern w:val="0"/>
          <w:sz w:val="21"/>
          <w:szCs w:val="21"/>
          <w14:ligatures w14:val="none"/>
        </w:rPr>
        <w:t>: You can request that we communicate with you in a certain way or at a specific location.</w:t>
      </w:r>
    </w:p>
    <w:p w:rsidRPr="003E3ABE" w:rsidR="005134F1" w:rsidP="003E3ABE" w:rsidRDefault="00411177" w14:paraId="0FC8584B" w14:textId="53DF447F">
      <w:pPr>
        <w:numPr>
          <w:ilvl w:val="0"/>
          <w:numId w:val="3"/>
        </w:numPr>
        <w:spacing w:before="100" w:beforeAutospacing="1" w:after="100" w:afterAutospacing="1" w:line="240" w:lineRule="auto"/>
        <w:rPr>
          <w:rFonts w:eastAsia="Times New Roman" w:cs="Times New Roman"/>
          <w:color w:val="111111"/>
          <w:kern w:val="0"/>
          <w:sz w:val="21"/>
          <w:szCs w:val="21"/>
          <w14:ligatures w14:val="none"/>
        </w:rPr>
      </w:pPr>
      <w:r w:rsidRPr="00411177" w:rsidR="00411177">
        <w:rPr>
          <w:rFonts w:eastAsia="Times New Roman" w:cs="Times New Roman"/>
          <w:b w:val="1"/>
          <w:bCs w:val="1"/>
          <w:color w:val="111111"/>
          <w:kern w:val="0"/>
          <w:sz w:val="21"/>
          <w:szCs w:val="21"/>
          <w14:ligatures w14:val="none"/>
        </w:rPr>
        <w:t>Right to File a Complaint</w:t>
      </w:r>
      <w:r w:rsidRPr="00411177" w:rsidR="00411177">
        <w:rPr>
          <w:rFonts w:eastAsia="Times New Roman" w:cs="Times New Roman"/>
          <w:color w:val="111111"/>
          <w:kern w:val="0"/>
          <w:sz w:val="21"/>
          <w:szCs w:val="21"/>
          <w14:ligatures w14:val="none"/>
        </w:rPr>
        <w:t>: If you believe your privacy rights have been violated, you can file a complaint with u</w:t>
      </w:r>
      <w:r w:rsidRPr="00701021" w:rsidR="00AC770B">
        <w:rPr>
          <w:rFonts w:eastAsia="Times New Roman" w:cs="Times New Roman"/>
          <w:color w:val="111111"/>
          <w:kern w:val="0"/>
          <w:sz w:val="21"/>
          <w:szCs w:val="21"/>
          <w14:ligatures w14:val="none"/>
        </w:rPr>
        <w:t xml:space="preserve">s by calling </w:t>
      </w:r>
      <w:r w:rsidR="003E3ABE">
        <w:rPr>
          <w:rFonts w:eastAsia="Times New Roman" w:cs="Times New Roman"/>
          <w:color w:val="111111"/>
          <w:kern w:val="0"/>
          <w:sz w:val="21"/>
          <w:szCs w:val="21"/>
          <w14:ligatures w14:val="none"/>
        </w:rPr>
        <w:t>the</w:t>
      </w:r>
      <w:r w:rsidRPr="00701021" w:rsidR="00AC770B">
        <w:rPr>
          <w:rFonts w:eastAsia="Times New Roman" w:cs="Times New Roman"/>
          <w:color w:val="111111"/>
          <w:kern w:val="0"/>
          <w:sz w:val="21"/>
          <w:szCs w:val="21"/>
          <w14:ligatures w14:val="none"/>
        </w:rPr>
        <w:t xml:space="preserve"> </w:t>
      </w:r>
      <w:proofErr w:type="spellStart"/>
      <w:r w:rsidRPr="00701021" w:rsidR="005D76AA">
        <w:rPr>
          <w:rFonts w:eastAsia="Times New Roman" w:cs="Times New Roman"/>
          <w:color w:val="111111"/>
          <w:kern w:val="0"/>
          <w:sz w:val="21"/>
          <w:szCs w:val="21"/>
          <w14:ligatures w14:val="none"/>
        </w:rPr>
        <w:t>CommuniCare+OLE</w:t>
      </w:r>
      <w:proofErr w:type="spellEnd"/>
      <w:r w:rsidRPr="00701021" w:rsidR="0057529A">
        <w:rPr>
          <w:rFonts w:eastAsia="Times New Roman" w:cs="Times New Roman"/>
          <w:color w:val="111111"/>
          <w:kern w:val="0"/>
          <w:sz w:val="21"/>
          <w:szCs w:val="21"/>
          <w14:ligatures w14:val="none"/>
        </w:rPr>
        <w:t xml:space="preserve"> </w:t>
      </w:r>
      <w:r w:rsidRPr="00701021" w:rsidR="00AC770B">
        <w:rPr>
          <w:rFonts w:eastAsia="Times New Roman" w:cs="Times New Roman"/>
          <w:color w:val="111111"/>
          <w:kern w:val="0"/>
          <w:sz w:val="21"/>
          <w:szCs w:val="21"/>
          <w14:ligatures w14:val="none"/>
        </w:rPr>
        <w:t>Health Information Department</w:t>
      </w:r>
      <w:r w:rsidRPr="00701021" w:rsidR="0057529A">
        <w:rPr>
          <w:rFonts w:eastAsia="Times New Roman" w:cs="Times New Roman"/>
          <w:color w:val="111111"/>
          <w:kern w:val="0"/>
          <w:sz w:val="21"/>
          <w:szCs w:val="21"/>
          <w14:ligatures w14:val="none"/>
        </w:rPr>
        <w:t xml:space="preserve"> (707-254</w:t>
      </w:r>
      <w:r w:rsidR="00E512D3">
        <w:rPr>
          <w:rFonts w:eastAsia="Times New Roman" w:cs="Times New Roman"/>
          <w:color w:val="111111"/>
          <w:kern w:val="0"/>
          <w:sz w:val="21"/>
          <w:szCs w:val="21"/>
          <w14:ligatures w14:val="none"/>
        </w:rPr>
        <w:t>-</w:t>
      </w:r>
      <w:r w:rsidRPr="00701021" w:rsidR="0057529A">
        <w:rPr>
          <w:rFonts w:eastAsia="Times New Roman" w:cs="Times New Roman"/>
          <w:color w:val="111111"/>
          <w:kern w:val="0"/>
          <w:sz w:val="21"/>
          <w:szCs w:val="21"/>
          <w14:ligatures w14:val="none"/>
        </w:rPr>
        <w:t>1770)</w:t>
      </w:r>
      <w:r w:rsidRPr="00701021" w:rsidR="00712103">
        <w:rPr>
          <w:rFonts w:eastAsia="Times New Roman" w:cs="Times New Roman"/>
          <w:color w:val="111111"/>
          <w:kern w:val="0"/>
          <w:sz w:val="21"/>
          <w:szCs w:val="21"/>
          <w14:ligatures w14:val="none"/>
        </w:rPr>
        <w:t xml:space="preserve">  or </w:t>
      </w:r>
      <w:hyperlink w:history="1" r:id="R9c78619dea2945f5">
        <w:r w:rsidRPr="00701021" w:rsidR="00712103">
          <w:rPr>
            <w:rStyle w:val="Hyperlink"/>
            <w:rFonts w:cs="Helvetica"/>
            <w:color w:val="000000"/>
            <w:shd w:val="clear" w:color="auto" w:fill="F5F5F5"/>
          </w:rPr>
          <w:t>(530) 758-2060</w:t>
        </w:r>
      </w:hyperlink>
      <w:r w:rsidRPr="00701021" w:rsidR="00712103">
        <w:rPr/>
        <w:t xml:space="preserve"> </w:t>
      </w:r>
      <w:r w:rsidRPr="00701021" w:rsidR="0057529A">
        <w:rPr>
          <w:rFonts w:eastAsia="Times New Roman" w:cs="Times New Roman"/>
          <w:color w:val="111111"/>
          <w:kern w:val="0"/>
          <w:sz w:val="21"/>
          <w:szCs w:val="21"/>
          <w14:ligatures w14:val="none"/>
        </w:rPr>
        <w:t xml:space="preserve"> </w:t>
      </w:r>
      <w:r w:rsidRPr="00701021" w:rsidR="00AC770B">
        <w:rPr>
          <w:rFonts w:eastAsia="Times New Roman" w:cs="Times New Roman"/>
          <w:color w:val="111111"/>
          <w:kern w:val="0"/>
          <w:sz w:val="21"/>
          <w:szCs w:val="21"/>
          <w14:ligatures w14:val="none"/>
        </w:rPr>
        <w:t xml:space="preserve"> </w:t>
      </w:r>
      <w:r w:rsidRPr="00411177" w:rsidR="00411177">
        <w:rPr>
          <w:rFonts w:eastAsia="Times New Roman" w:cs="Times New Roman"/>
          <w:color w:val="111111"/>
          <w:kern w:val="0"/>
          <w:sz w:val="21"/>
          <w:szCs w:val="21"/>
          <w14:ligatures w14:val="none"/>
        </w:rPr>
        <w:t>or with the U.S. Department of Health and Human Service</w:t>
      </w:r>
    </w:p>
    <w:p w:rsidR="005134F1" w:rsidP="005134F1" w:rsidRDefault="005134F1" w14:paraId="301BCF97" w14:textId="77777777">
      <w:pPr>
        <w:spacing w:after="126"/>
      </w:pPr>
      <w:r>
        <w:rPr>
          <w:rFonts w:ascii="Times New Roman" w:hAnsi="Times New Roman" w:eastAsia="Times New Roman" w:cs="Times New Roman"/>
          <w:b/>
          <w:sz w:val="8"/>
        </w:rPr>
        <w:t xml:space="preserve"> </w:t>
      </w:r>
    </w:p>
    <w:p w:rsidR="00461259" w:rsidRDefault="00461259" w14:paraId="022D9C8A" w14:textId="1EC70C55"/>
    <w:sectPr w:rsidR="00461259" w:rsidSect="0078063E">
      <w:head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6316" w:rsidP="00916316" w:rsidRDefault="00916316" w14:paraId="59CB2985" w14:textId="77777777">
      <w:pPr>
        <w:spacing w:after="0" w:line="240" w:lineRule="auto"/>
      </w:pPr>
      <w:r>
        <w:separator/>
      </w:r>
    </w:p>
  </w:endnote>
  <w:endnote w:type="continuationSeparator" w:id="0">
    <w:p w:rsidR="00916316" w:rsidP="00916316" w:rsidRDefault="00916316" w14:paraId="12F74D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6316" w:rsidP="00916316" w:rsidRDefault="00916316" w14:paraId="6E1352C3" w14:textId="77777777">
      <w:pPr>
        <w:spacing w:after="0" w:line="240" w:lineRule="auto"/>
      </w:pPr>
      <w:r>
        <w:separator/>
      </w:r>
    </w:p>
  </w:footnote>
  <w:footnote w:type="continuationSeparator" w:id="0">
    <w:p w:rsidR="00916316" w:rsidP="00916316" w:rsidRDefault="00916316" w14:paraId="641794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16316" w:rsidRDefault="00916316" w14:paraId="61CF04F6" w14:textId="452096E3">
    <w:pPr>
      <w:pStyle w:val="Header"/>
    </w:pPr>
    <w:r>
      <w:rPr>
        <w:noProof/>
      </w:rPr>
      <w:drawing>
        <wp:anchor distT="0" distB="0" distL="114300" distR="114300" simplePos="0" relativeHeight="251658240" behindDoc="0" locked="0" layoutInCell="1" allowOverlap="1" wp14:anchorId="0E495D48" wp14:editId="5AAB6605">
          <wp:simplePos x="0" y="0"/>
          <wp:positionH relativeFrom="column">
            <wp:posOffset>5172075</wp:posOffset>
          </wp:positionH>
          <wp:positionV relativeFrom="paragraph">
            <wp:posOffset>-323850</wp:posOffset>
          </wp:positionV>
          <wp:extent cx="1955549" cy="375340"/>
          <wp:effectExtent l="0" t="0" r="6985" b="5715"/>
          <wp:wrapNone/>
          <wp:docPr id="88901029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10298"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5549" cy="375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1.25pt;height:9.75pt;visibility:visible;mso-wrap-style:square" o:spid="_x0000_i1027" o:bullet="t" type="#_x0000_t75">
        <v:imagedata o:title="" r:id="rId1"/>
      </v:shape>
    </w:pict>
  </w:numPicBullet>
  <w:abstractNum w:abstractNumId="0" w15:restartNumberingAfterBreak="0">
    <w:nsid w:val="06FE6524"/>
    <w:multiLevelType w:val="hybridMultilevel"/>
    <w:tmpl w:val="CAF848B4"/>
    <w:lvl w:ilvl="0" w:tplc="74208FC4">
      <w:start w:val="1"/>
      <w:numFmt w:val="bullet"/>
      <w:lvlText w:val=""/>
      <w:lvlPicBulletId w:val="0"/>
      <w:lvlJc w:val="left"/>
      <w:pPr>
        <w:tabs>
          <w:tab w:val="num" w:pos="720"/>
        </w:tabs>
        <w:ind w:left="720" w:hanging="360"/>
      </w:pPr>
      <w:rPr>
        <w:rFonts w:hint="default" w:ascii="Symbol" w:hAnsi="Symbol"/>
      </w:rPr>
    </w:lvl>
    <w:lvl w:ilvl="1" w:tplc="45D21152" w:tentative="1">
      <w:start w:val="1"/>
      <w:numFmt w:val="bullet"/>
      <w:lvlText w:val=""/>
      <w:lvlJc w:val="left"/>
      <w:pPr>
        <w:tabs>
          <w:tab w:val="num" w:pos="1440"/>
        </w:tabs>
        <w:ind w:left="1440" w:hanging="360"/>
      </w:pPr>
      <w:rPr>
        <w:rFonts w:hint="default" w:ascii="Symbol" w:hAnsi="Symbol"/>
      </w:rPr>
    </w:lvl>
    <w:lvl w:ilvl="2" w:tplc="DE36793C" w:tentative="1">
      <w:start w:val="1"/>
      <w:numFmt w:val="bullet"/>
      <w:lvlText w:val=""/>
      <w:lvlJc w:val="left"/>
      <w:pPr>
        <w:tabs>
          <w:tab w:val="num" w:pos="2160"/>
        </w:tabs>
        <w:ind w:left="2160" w:hanging="360"/>
      </w:pPr>
      <w:rPr>
        <w:rFonts w:hint="default" w:ascii="Symbol" w:hAnsi="Symbol"/>
      </w:rPr>
    </w:lvl>
    <w:lvl w:ilvl="3" w:tplc="646CE0C6" w:tentative="1">
      <w:start w:val="1"/>
      <w:numFmt w:val="bullet"/>
      <w:lvlText w:val=""/>
      <w:lvlJc w:val="left"/>
      <w:pPr>
        <w:tabs>
          <w:tab w:val="num" w:pos="2880"/>
        </w:tabs>
        <w:ind w:left="2880" w:hanging="360"/>
      </w:pPr>
      <w:rPr>
        <w:rFonts w:hint="default" w:ascii="Symbol" w:hAnsi="Symbol"/>
      </w:rPr>
    </w:lvl>
    <w:lvl w:ilvl="4" w:tplc="AAECA6AE" w:tentative="1">
      <w:start w:val="1"/>
      <w:numFmt w:val="bullet"/>
      <w:lvlText w:val=""/>
      <w:lvlJc w:val="left"/>
      <w:pPr>
        <w:tabs>
          <w:tab w:val="num" w:pos="3600"/>
        </w:tabs>
        <w:ind w:left="3600" w:hanging="360"/>
      </w:pPr>
      <w:rPr>
        <w:rFonts w:hint="default" w:ascii="Symbol" w:hAnsi="Symbol"/>
      </w:rPr>
    </w:lvl>
    <w:lvl w:ilvl="5" w:tplc="FD707E9A" w:tentative="1">
      <w:start w:val="1"/>
      <w:numFmt w:val="bullet"/>
      <w:lvlText w:val=""/>
      <w:lvlJc w:val="left"/>
      <w:pPr>
        <w:tabs>
          <w:tab w:val="num" w:pos="4320"/>
        </w:tabs>
        <w:ind w:left="4320" w:hanging="360"/>
      </w:pPr>
      <w:rPr>
        <w:rFonts w:hint="default" w:ascii="Symbol" w:hAnsi="Symbol"/>
      </w:rPr>
    </w:lvl>
    <w:lvl w:ilvl="6" w:tplc="53E6F8F4" w:tentative="1">
      <w:start w:val="1"/>
      <w:numFmt w:val="bullet"/>
      <w:lvlText w:val=""/>
      <w:lvlJc w:val="left"/>
      <w:pPr>
        <w:tabs>
          <w:tab w:val="num" w:pos="5040"/>
        </w:tabs>
        <w:ind w:left="5040" w:hanging="360"/>
      </w:pPr>
      <w:rPr>
        <w:rFonts w:hint="default" w:ascii="Symbol" w:hAnsi="Symbol"/>
      </w:rPr>
    </w:lvl>
    <w:lvl w:ilvl="7" w:tplc="2D86EFD4" w:tentative="1">
      <w:start w:val="1"/>
      <w:numFmt w:val="bullet"/>
      <w:lvlText w:val=""/>
      <w:lvlJc w:val="left"/>
      <w:pPr>
        <w:tabs>
          <w:tab w:val="num" w:pos="5760"/>
        </w:tabs>
        <w:ind w:left="5760" w:hanging="360"/>
      </w:pPr>
      <w:rPr>
        <w:rFonts w:hint="default" w:ascii="Symbol" w:hAnsi="Symbol"/>
      </w:rPr>
    </w:lvl>
    <w:lvl w:ilvl="8" w:tplc="2B6058B2"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0D523C9D"/>
    <w:multiLevelType w:val="hybridMultilevel"/>
    <w:tmpl w:val="0344BE6A"/>
    <w:lvl w:ilvl="0" w:tplc="8A4C2BA4">
      <w:start w:val="1"/>
      <w:numFmt w:val="decimal"/>
      <w:lvlText w:val="%1."/>
      <w:lvlJc w:val="left"/>
      <w:pPr>
        <w:ind w:left="63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D5A072A">
      <w:start w:val="1"/>
      <w:numFmt w:val="bullet"/>
      <w:lvlText w:val=""/>
      <w:lvlJc w:val="left"/>
      <w:pPr>
        <w:ind w:left="8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265AA42A">
      <w:start w:val="1"/>
      <w:numFmt w:val="bullet"/>
      <w:lvlText w:val="▪"/>
      <w:lvlJc w:val="left"/>
      <w:pPr>
        <w:ind w:left="181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6FF0E956">
      <w:start w:val="1"/>
      <w:numFmt w:val="bullet"/>
      <w:lvlText w:val="•"/>
      <w:lvlJc w:val="left"/>
      <w:pPr>
        <w:ind w:left="253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606D240">
      <w:start w:val="1"/>
      <w:numFmt w:val="bullet"/>
      <w:lvlText w:val="o"/>
      <w:lvlJc w:val="left"/>
      <w:pPr>
        <w:ind w:left="325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A1908C76">
      <w:start w:val="1"/>
      <w:numFmt w:val="bullet"/>
      <w:lvlText w:val="▪"/>
      <w:lvlJc w:val="left"/>
      <w:pPr>
        <w:ind w:left="397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024A1DC2">
      <w:start w:val="1"/>
      <w:numFmt w:val="bullet"/>
      <w:lvlText w:val="•"/>
      <w:lvlJc w:val="left"/>
      <w:pPr>
        <w:ind w:left="469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F486550">
      <w:start w:val="1"/>
      <w:numFmt w:val="bullet"/>
      <w:lvlText w:val="o"/>
      <w:lvlJc w:val="left"/>
      <w:pPr>
        <w:ind w:left="541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2B9A0404">
      <w:start w:val="1"/>
      <w:numFmt w:val="bullet"/>
      <w:lvlText w:val="▪"/>
      <w:lvlJc w:val="left"/>
      <w:pPr>
        <w:ind w:left="613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 w15:restartNumberingAfterBreak="0">
    <w:nsid w:val="3C5A7DF2"/>
    <w:multiLevelType w:val="hybridMultilevel"/>
    <w:tmpl w:val="DAF0DF8A"/>
    <w:lvl w:ilvl="0" w:tplc="4D54EC2C">
      <w:start w:val="1"/>
      <w:numFmt w:val="bullet"/>
      <w:lvlText w:val=""/>
      <w:lvlPicBulletId w:val="0"/>
      <w:lvlJc w:val="left"/>
      <w:pPr>
        <w:tabs>
          <w:tab w:val="num" w:pos="720"/>
        </w:tabs>
        <w:ind w:left="720" w:hanging="360"/>
      </w:pPr>
      <w:rPr>
        <w:rFonts w:hint="default" w:ascii="Symbol" w:hAnsi="Symbol"/>
      </w:rPr>
    </w:lvl>
    <w:lvl w:ilvl="1" w:tplc="8BB6702A" w:tentative="1">
      <w:start w:val="1"/>
      <w:numFmt w:val="bullet"/>
      <w:lvlText w:val=""/>
      <w:lvlJc w:val="left"/>
      <w:pPr>
        <w:tabs>
          <w:tab w:val="num" w:pos="1440"/>
        </w:tabs>
        <w:ind w:left="1440" w:hanging="360"/>
      </w:pPr>
      <w:rPr>
        <w:rFonts w:hint="default" w:ascii="Symbol" w:hAnsi="Symbol"/>
      </w:rPr>
    </w:lvl>
    <w:lvl w:ilvl="2" w:tplc="9B9E961E" w:tentative="1">
      <w:start w:val="1"/>
      <w:numFmt w:val="bullet"/>
      <w:lvlText w:val=""/>
      <w:lvlJc w:val="left"/>
      <w:pPr>
        <w:tabs>
          <w:tab w:val="num" w:pos="2160"/>
        </w:tabs>
        <w:ind w:left="2160" w:hanging="360"/>
      </w:pPr>
      <w:rPr>
        <w:rFonts w:hint="default" w:ascii="Symbol" w:hAnsi="Symbol"/>
      </w:rPr>
    </w:lvl>
    <w:lvl w:ilvl="3" w:tplc="91B454A2" w:tentative="1">
      <w:start w:val="1"/>
      <w:numFmt w:val="bullet"/>
      <w:lvlText w:val=""/>
      <w:lvlJc w:val="left"/>
      <w:pPr>
        <w:tabs>
          <w:tab w:val="num" w:pos="2880"/>
        </w:tabs>
        <w:ind w:left="2880" w:hanging="360"/>
      </w:pPr>
      <w:rPr>
        <w:rFonts w:hint="default" w:ascii="Symbol" w:hAnsi="Symbol"/>
      </w:rPr>
    </w:lvl>
    <w:lvl w:ilvl="4" w:tplc="626084B2" w:tentative="1">
      <w:start w:val="1"/>
      <w:numFmt w:val="bullet"/>
      <w:lvlText w:val=""/>
      <w:lvlJc w:val="left"/>
      <w:pPr>
        <w:tabs>
          <w:tab w:val="num" w:pos="3600"/>
        </w:tabs>
        <w:ind w:left="3600" w:hanging="360"/>
      </w:pPr>
      <w:rPr>
        <w:rFonts w:hint="default" w:ascii="Symbol" w:hAnsi="Symbol"/>
      </w:rPr>
    </w:lvl>
    <w:lvl w:ilvl="5" w:tplc="35BCBB98" w:tentative="1">
      <w:start w:val="1"/>
      <w:numFmt w:val="bullet"/>
      <w:lvlText w:val=""/>
      <w:lvlJc w:val="left"/>
      <w:pPr>
        <w:tabs>
          <w:tab w:val="num" w:pos="4320"/>
        </w:tabs>
        <w:ind w:left="4320" w:hanging="360"/>
      </w:pPr>
      <w:rPr>
        <w:rFonts w:hint="default" w:ascii="Symbol" w:hAnsi="Symbol"/>
      </w:rPr>
    </w:lvl>
    <w:lvl w:ilvl="6" w:tplc="4BCAE544" w:tentative="1">
      <w:start w:val="1"/>
      <w:numFmt w:val="bullet"/>
      <w:lvlText w:val=""/>
      <w:lvlJc w:val="left"/>
      <w:pPr>
        <w:tabs>
          <w:tab w:val="num" w:pos="5040"/>
        </w:tabs>
        <w:ind w:left="5040" w:hanging="360"/>
      </w:pPr>
      <w:rPr>
        <w:rFonts w:hint="default" w:ascii="Symbol" w:hAnsi="Symbol"/>
      </w:rPr>
    </w:lvl>
    <w:lvl w:ilvl="7" w:tplc="ED28B872" w:tentative="1">
      <w:start w:val="1"/>
      <w:numFmt w:val="bullet"/>
      <w:lvlText w:val=""/>
      <w:lvlJc w:val="left"/>
      <w:pPr>
        <w:tabs>
          <w:tab w:val="num" w:pos="5760"/>
        </w:tabs>
        <w:ind w:left="5760" w:hanging="360"/>
      </w:pPr>
      <w:rPr>
        <w:rFonts w:hint="default" w:ascii="Symbol" w:hAnsi="Symbol"/>
      </w:rPr>
    </w:lvl>
    <w:lvl w:ilvl="8" w:tplc="9D320F30"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42F73F92"/>
    <w:multiLevelType w:val="multilevel"/>
    <w:tmpl w:val="188C14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88960B5"/>
    <w:multiLevelType w:val="hybridMultilevel"/>
    <w:tmpl w:val="921484DC"/>
    <w:lvl w:ilvl="0" w:tplc="8EE0C208">
      <w:start w:val="1"/>
      <w:numFmt w:val="bullet"/>
      <w:lvlText w:val=""/>
      <w:lvlPicBulletId w:val="0"/>
      <w:lvlJc w:val="left"/>
      <w:pPr>
        <w:tabs>
          <w:tab w:val="num" w:pos="720"/>
        </w:tabs>
        <w:ind w:left="720" w:hanging="360"/>
      </w:pPr>
      <w:rPr>
        <w:rFonts w:hint="default" w:ascii="Symbol" w:hAnsi="Symbol"/>
      </w:rPr>
    </w:lvl>
    <w:lvl w:ilvl="1" w:tplc="342C087E" w:tentative="1">
      <w:start w:val="1"/>
      <w:numFmt w:val="bullet"/>
      <w:lvlText w:val=""/>
      <w:lvlJc w:val="left"/>
      <w:pPr>
        <w:tabs>
          <w:tab w:val="num" w:pos="1440"/>
        </w:tabs>
        <w:ind w:left="1440" w:hanging="360"/>
      </w:pPr>
      <w:rPr>
        <w:rFonts w:hint="default" w:ascii="Symbol" w:hAnsi="Symbol"/>
      </w:rPr>
    </w:lvl>
    <w:lvl w:ilvl="2" w:tplc="0400C7C6" w:tentative="1">
      <w:start w:val="1"/>
      <w:numFmt w:val="bullet"/>
      <w:lvlText w:val=""/>
      <w:lvlJc w:val="left"/>
      <w:pPr>
        <w:tabs>
          <w:tab w:val="num" w:pos="2160"/>
        </w:tabs>
        <w:ind w:left="2160" w:hanging="360"/>
      </w:pPr>
      <w:rPr>
        <w:rFonts w:hint="default" w:ascii="Symbol" w:hAnsi="Symbol"/>
      </w:rPr>
    </w:lvl>
    <w:lvl w:ilvl="3" w:tplc="82EE8BBC" w:tentative="1">
      <w:start w:val="1"/>
      <w:numFmt w:val="bullet"/>
      <w:lvlText w:val=""/>
      <w:lvlJc w:val="left"/>
      <w:pPr>
        <w:tabs>
          <w:tab w:val="num" w:pos="2880"/>
        </w:tabs>
        <w:ind w:left="2880" w:hanging="360"/>
      </w:pPr>
      <w:rPr>
        <w:rFonts w:hint="default" w:ascii="Symbol" w:hAnsi="Symbol"/>
      </w:rPr>
    </w:lvl>
    <w:lvl w:ilvl="4" w:tplc="34E468B6" w:tentative="1">
      <w:start w:val="1"/>
      <w:numFmt w:val="bullet"/>
      <w:lvlText w:val=""/>
      <w:lvlJc w:val="left"/>
      <w:pPr>
        <w:tabs>
          <w:tab w:val="num" w:pos="3600"/>
        </w:tabs>
        <w:ind w:left="3600" w:hanging="360"/>
      </w:pPr>
      <w:rPr>
        <w:rFonts w:hint="default" w:ascii="Symbol" w:hAnsi="Symbol"/>
      </w:rPr>
    </w:lvl>
    <w:lvl w:ilvl="5" w:tplc="A1E2C6B0" w:tentative="1">
      <w:start w:val="1"/>
      <w:numFmt w:val="bullet"/>
      <w:lvlText w:val=""/>
      <w:lvlJc w:val="left"/>
      <w:pPr>
        <w:tabs>
          <w:tab w:val="num" w:pos="4320"/>
        </w:tabs>
        <w:ind w:left="4320" w:hanging="360"/>
      </w:pPr>
      <w:rPr>
        <w:rFonts w:hint="default" w:ascii="Symbol" w:hAnsi="Symbol"/>
      </w:rPr>
    </w:lvl>
    <w:lvl w:ilvl="6" w:tplc="E9D2AC52" w:tentative="1">
      <w:start w:val="1"/>
      <w:numFmt w:val="bullet"/>
      <w:lvlText w:val=""/>
      <w:lvlJc w:val="left"/>
      <w:pPr>
        <w:tabs>
          <w:tab w:val="num" w:pos="5040"/>
        </w:tabs>
        <w:ind w:left="5040" w:hanging="360"/>
      </w:pPr>
      <w:rPr>
        <w:rFonts w:hint="default" w:ascii="Symbol" w:hAnsi="Symbol"/>
      </w:rPr>
    </w:lvl>
    <w:lvl w:ilvl="7" w:tplc="46546F14" w:tentative="1">
      <w:start w:val="1"/>
      <w:numFmt w:val="bullet"/>
      <w:lvlText w:val=""/>
      <w:lvlJc w:val="left"/>
      <w:pPr>
        <w:tabs>
          <w:tab w:val="num" w:pos="5760"/>
        </w:tabs>
        <w:ind w:left="5760" w:hanging="360"/>
      </w:pPr>
      <w:rPr>
        <w:rFonts w:hint="default" w:ascii="Symbol" w:hAnsi="Symbol"/>
      </w:rPr>
    </w:lvl>
    <w:lvl w:ilvl="8" w:tplc="F3B6110C"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4F3D2261"/>
    <w:multiLevelType w:val="multilevel"/>
    <w:tmpl w:val="2A44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783230"/>
    <w:multiLevelType w:val="multilevel"/>
    <w:tmpl w:val="2D048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A1D7DD7"/>
    <w:multiLevelType w:val="multilevel"/>
    <w:tmpl w:val="2A44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8222211">
    <w:abstractNumId w:val="6"/>
  </w:num>
  <w:num w:numId="2" w16cid:durableId="1993370222">
    <w:abstractNumId w:val="5"/>
  </w:num>
  <w:num w:numId="3" w16cid:durableId="931857804">
    <w:abstractNumId w:val="3"/>
  </w:num>
  <w:num w:numId="4" w16cid:durableId="1948272028">
    <w:abstractNumId w:val="7"/>
  </w:num>
  <w:num w:numId="5" w16cid:durableId="1124885975">
    <w:abstractNumId w:val="1"/>
  </w:num>
  <w:num w:numId="6" w16cid:durableId="839851753">
    <w:abstractNumId w:val="4"/>
  </w:num>
  <w:num w:numId="7" w16cid:durableId="260377624">
    <w:abstractNumId w:val="2"/>
  </w:num>
  <w:num w:numId="8" w16cid:durableId="3605949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77"/>
    <w:rsid w:val="00095E63"/>
    <w:rsid w:val="000C3D9A"/>
    <w:rsid w:val="000F37E1"/>
    <w:rsid w:val="00105D19"/>
    <w:rsid w:val="00135E64"/>
    <w:rsid w:val="00141A05"/>
    <w:rsid w:val="001460CB"/>
    <w:rsid w:val="00222523"/>
    <w:rsid w:val="0028399A"/>
    <w:rsid w:val="002B41D8"/>
    <w:rsid w:val="002C47B0"/>
    <w:rsid w:val="002F4376"/>
    <w:rsid w:val="00324C16"/>
    <w:rsid w:val="0039335A"/>
    <w:rsid w:val="003D5786"/>
    <w:rsid w:val="003E3ABE"/>
    <w:rsid w:val="003E6547"/>
    <w:rsid w:val="00411177"/>
    <w:rsid w:val="004244FF"/>
    <w:rsid w:val="00425D24"/>
    <w:rsid w:val="00461259"/>
    <w:rsid w:val="0049323D"/>
    <w:rsid w:val="00510D69"/>
    <w:rsid w:val="005134F1"/>
    <w:rsid w:val="0057529A"/>
    <w:rsid w:val="00584691"/>
    <w:rsid w:val="005D76AA"/>
    <w:rsid w:val="00611466"/>
    <w:rsid w:val="00670AD0"/>
    <w:rsid w:val="006F4D4F"/>
    <w:rsid w:val="00701021"/>
    <w:rsid w:val="00712103"/>
    <w:rsid w:val="00747943"/>
    <w:rsid w:val="00766B71"/>
    <w:rsid w:val="0078063E"/>
    <w:rsid w:val="0082245B"/>
    <w:rsid w:val="00851940"/>
    <w:rsid w:val="00882841"/>
    <w:rsid w:val="008F28F1"/>
    <w:rsid w:val="00916316"/>
    <w:rsid w:val="009532B1"/>
    <w:rsid w:val="00A65FAF"/>
    <w:rsid w:val="00A71AFF"/>
    <w:rsid w:val="00AC770B"/>
    <w:rsid w:val="00AD1554"/>
    <w:rsid w:val="00B47CFA"/>
    <w:rsid w:val="00BA33ED"/>
    <w:rsid w:val="00D01E28"/>
    <w:rsid w:val="00D4216C"/>
    <w:rsid w:val="00D62799"/>
    <w:rsid w:val="00D86E10"/>
    <w:rsid w:val="00D95BBB"/>
    <w:rsid w:val="00DB0605"/>
    <w:rsid w:val="00DD7B31"/>
    <w:rsid w:val="00DF3161"/>
    <w:rsid w:val="00E05B1F"/>
    <w:rsid w:val="00E411C6"/>
    <w:rsid w:val="00E512D3"/>
    <w:rsid w:val="00E63247"/>
    <w:rsid w:val="00F257E7"/>
    <w:rsid w:val="00F3493A"/>
    <w:rsid w:val="00F364EF"/>
    <w:rsid w:val="6CB9C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A49C"/>
  <w15:chartTrackingRefBased/>
  <w15:docId w15:val="{FFE3ABF3-A253-4E30-BBC7-929C367355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1117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17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17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1117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1117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1117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1117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1117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1117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1117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1117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11177"/>
    <w:rPr>
      <w:rFonts w:eastAsiaTheme="majorEastAsia" w:cstheme="majorBidi"/>
      <w:color w:val="272727" w:themeColor="text1" w:themeTint="D8"/>
    </w:rPr>
  </w:style>
  <w:style w:type="paragraph" w:styleId="Title">
    <w:name w:val="Title"/>
    <w:basedOn w:val="Normal"/>
    <w:next w:val="Normal"/>
    <w:link w:val="TitleChar"/>
    <w:uiPriority w:val="10"/>
    <w:qFormat/>
    <w:rsid w:val="0041117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1117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1117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11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177"/>
    <w:pPr>
      <w:spacing w:before="160"/>
      <w:jc w:val="center"/>
    </w:pPr>
    <w:rPr>
      <w:i/>
      <w:iCs/>
      <w:color w:val="404040" w:themeColor="text1" w:themeTint="BF"/>
    </w:rPr>
  </w:style>
  <w:style w:type="character" w:styleId="QuoteChar" w:customStyle="1">
    <w:name w:val="Quote Char"/>
    <w:basedOn w:val="DefaultParagraphFont"/>
    <w:link w:val="Quote"/>
    <w:uiPriority w:val="29"/>
    <w:rsid w:val="00411177"/>
    <w:rPr>
      <w:i/>
      <w:iCs/>
      <w:color w:val="404040" w:themeColor="text1" w:themeTint="BF"/>
    </w:rPr>
  </w:style>
  <w:style w:type="paragraph" w:styleId="ListParagraph">
    <w:name w:val="List Paragraph"/>
    <w:basedOn w:val="Normal"/>
    <w:uiPriority w:val="34"/>
    <w:qFormat/>
    <w:rsid w:val="00411177"/>
    <w:pPr>
      <w:ind w:left="720"/>
      <w:contextualSpacing/>
    </w:pPr>
  </w:style>
  <w:style w:type="character" w:styleId="IntenseEmphasis">
    <w:name w:val="Intense Emphasis"/>
    <w:basedOn w:val="DefaultParagraphFont"/>
    <w:uiPriority w:val="21"/>
    <w:qFormat/>
    <w:rsid w:val="00411177"/>
    <w:rPr>
      <w:i/>
      <w:iCs/>
      <w:color w:val="0F4761" w:themeColor="accent1" w:themeShade="BF"/>
    </w:rPr>
  </w:style>
  <w:style w:type="paragraph" w:styleId="IntenseQuote">
    <w:name w:val="Intense Quote"/>
    <w:basedOn w:val="Normal"/>
    <w:next w:val="Normal"/>
    <w:link w:val="IntenseQuoteChar"/>
    <w:uiPriority w:val="30"/>
    <w:qFormat/>
    <w:rsid w:val="0041117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11177"/>
    <w:rPr>
      <w:i/>
      <w:iCs/>
      <w:color w:val="0F4761" w:themeColor="accent1" w:themeShade="BF"/>
    </w:rPr>
  </w:style>
  <w:style w:type="character" w:styleId="IntenseReference">
    <w:name w:val="Intense Reference"/>
    <w:basedOn w:val="DefaultParagraphFont"/>
    <w:uiPriority w:val="32"/>
    <w:qFormat/>
    <w:rsid w:val="00411177"/>
    <w:rPr>
      <w:b/>
      <w:bCs/>
      <w:smallCaps/>
      <w:color w:val="0F4761" w:themeColor="accent1" w:themeShade="BF"/>
      <w:spacing w:val="5"/>
    </w:rPr>
  </w:style>
  <w:style w:type="character" w:styleId="Strong">
    <w:name w:val="Strong"/>
    <w:basedOn w:val="DefaultParagraphFont"/>
    <w:uiPriority w:val="22"/>
    <w:qFormat/>
    <w:rsid w:val="00AC770B"/>
    <w:rPr>
      <w:b/>
      <w:bCs/>
    </w:rPr>
  </w:style>
  <w:style w:type="character" w:styleId="Hyperlink">
    <w:name w:val="Hyperlink"/>
    <w:basedOn w:val="DefaultParagraphFont"/>
    <w:uiPriority w:val="99"/>
    <w:unhideWhenUsed/>
    <w:rsid w:val="00712103"/>
    <w:rPr>
      <w:color w:val="0000FF"/>
      <w:u w:val="single"/>
    </w:rPr>
  </w:style>
  <w:style w:type="table" w:styleId="TableGrid" w:customStyle="1">
    <w:name w:val="TableGrid"/>
    <w:rsid w:val="00095E63"/>
    <w:pPr>
      <w:spacing w:after="0" w:line="240" w:lineRule="auto"/>
    </w:pPr>
    <w:rPr>
      <w:rFonts w:eastAsiaTheme="minorEastAsia"/>
      <w:sz w:val="24"/>
      <w:szCs w:val="24"/>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70AD0"/>
    <w:rPr>
      <w:color w:val="605E5C"/>
      <w:shd w:val="clear" w:color="auto" w:fill="E1DFDD"/>
    </w:rPr>
  </w:style>
  <w:style w:type="character" w:styleId="PlaceholderText">
    <w:name w:val="Placeholder Text"/>
    <w:basedOn w:val="DefaultParagraphFont"/>
    <w:uiPriority w:val="99"/>
    <w:semiHidden/>
    <w:rsid w:val="00E05B1F"/>
    <w:rPr>
      <w:color w:val="666666"/>
    </w:rPr>
  </w:style>
  <w:style w:type="paragraph" w:styleId="Header">
    <w:name w:val="header"/>
    <w:basedOn w:val="Normal"/>
    <w:link w:val="HeaderChar"/>
    <w:uiPriority w:val="99"/>
    <w:unhideWhenUsed/>
    <w:rsid w:val="00916316"/>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6316"/>
  </w:style>
  <w:style w:type="paragraph" w:styleId="Footer">
    <w:name w:val="footer"/>
    <w:basedOn w:val="Normal"/>
    <w:link w:val="FooterChar"/>
    <w:uiPriority w:val="99"/>
    <w:unhideWhenUsed/>
    <w:rsid w:val="009163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6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7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ochin.org/"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ochin.org/member-portal/ochin-members/"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hyperlink" Target="tel:(530)%20758-2060" TargetMode="External" Id="R9c78619dea2945f5"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F04C5B442CB41A0D118920B78E83F" ma:contentTypeVersion="14" ma:contentTypeDescription="Create a new document." ma:contentTypeScope="" ma:versionID="b9a6e9f918c35cfa67788a6ff2a64e12">
  <xsd:schema xmlns:xsd="http://www.w3.org/2001/XMLSchema" xmlns:xs="http://www.w3.org/2001/XMLSchema" xmlns:p="http://schemas.microsoft.com/office/2006/metadata/properties" xmlns:ns2="b49fbacb-bd9c-4b34-8327-7547e9d42b36" xmlns:ns3="6ad6e456-ea93-4064-842f-98847f99688c" targetNamespace="http://schemas.microsoft.com/office/2006/metadata/properties" ma:root="true" ma:fieldsID="6c6dd321eccb1ce2da883b35c62f6c85" ns2:_="" ns3:_="">
    <xsd:import namespace="b49fbacb-bd9c-4b34-8327-7547e9d42b36"/>
    <xsd:import namespace="6ad6e456-ea93-4064-842f-98847f99688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fbacb-bd9c-4b34-8327-7547e9d42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8f9fe82-3d7b-4204-87d3-5fd438236da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6e456-ea93-4064-842f-98847f9968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432e35-87e0-43d6-8e3f-46e96ca2410b}" ma:internalName="TaxCatchAll" ma:showField="CatchAllData" ma:web="6ad6e456-ea93-4064-842f-98847f9968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d6e456-ea93-4064-842f-98847f99688c" xsi:nil="true"/>
    <lcf76f155ced4ddcb4097134ff3c332f xmlns="b49fbacb-bd9c-4b34-8327-7547e9d42b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845DAF-7CD9-4B59-AC0A-EDB920A1DA42}"/>
</file>

<file path=customXml/itemProps2.xml><?xml version="1.0" encoding="utf-8"?>
<ds:datastoreItem xmlns:ds="http://schemas.openxmlformats.org/officeDocument/2006/customXml" ds:itemID="{7B881066-9C70-45E9-A3FC-D7A457D7C50B}"/>
</file>

<file path=customXml/itemProps3.xml><?xml version="1.0" encoding="utf-8"?>
<ds:datastoreItem xmlns:ds="http://schemas.openxmlformats.org/officeDocument/2006/customXml" ds:itemID="{32B081E7-8284-403A-A0DA-F1F39ECF5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Fedler</dc:creator>
  <cp:keywords/>
  <dc:description/>
  <cp:lastModifiedBy>Miguel Mendoza</cp:lastModifiedBy>
  <cp:revision>19</cp:revision>
  <dcterms:created xsi:type="dcterms:W3CDTF">2024-07-02T22:16:00Z</dcterms:created>
  <dcterms:modified xsi:type="dcterms:W3CDTF">2025-07-25T21:05:59Z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0x0101003F1F04C5B442CB41A0D118920B78E83F</vt:lpwstr>
  </property>
  <property fmtid="{D5CDD505-2E9C-101B-9397-08002B2CF9AE}" pid="3" name="Order">
    <vt:r8>2239800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